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BD" w:rsidRDefault="00735EF5" w:rsidP="00735E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735EF5">
        <w:rPr>
          <w:rFonts w:ascii="Arial" w:hAnsi="Arial" w:cs="Arial"/>
          <w:color w:val="231F20"/>
          <w:sz w:val="24"/>
          <w:szCs w:val="24"/>
        </w:rPr>
        <w:t xml:space="preserve">In section 73 of the Income-tax Act, in the </w:t>
      </w:r>
      <w:r w:rsidRPr="00735EF5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735EF5">
        <w:rPr>
          <w:rFonts w:ascii="Arial" w:hAnsi="Arial" w:cs="Arial"/>
          <w:color w:val="231F20"/>
          <w:sz w:val="24"/>
          <w:szCs w:val="24"/>
        </w:rPr>
        <w:t xml:space="preserve">, for the words </w:t>
      </w:r>
      <w:r w:rsidRPr="00735EF5">
        <w:rPr>
          <w:rFonts w:ascii="Arial" w:hAnsi="Arial" w:cs="Arial"/>
          <w:b/>
          <w:color w:val="231F20"/>
          <w:sz w:val="24"/>
          <w:szCs w:val="24"/>
        </w:rPr>
        <w:t>“the principal business of which is the business of banking”</w:t>
      </w:r>
      <w:r w:rsidRPr="00735EF5">
        <w:rPr>
          <w:rFonts w:ascii="Arial" w:hAnsi="Arial" w:cs="Arial"/>
          <w:color w:val="231F20"/>
          <w:sz w:val="24"/>
          <w:szCs w:val="24"/>
        </w:rPr>
        <w:t xml:space="preserve">, the words </w:t>
      </w:r>
      <w:r w:rsidRPr="00735EF5">
        <w:rPr>
          <w:rFonts w:ascii="Arial" w:hAnsi="Arial" w:cs="Arial"/>
          <w:b/>
          <w:color w:val="231F20"/>
          <w:sz w:val="24"/>
          <w:szCs w:val="24"/>
        </w:rPr>
        <w:t>“the principal business of which is the business of trading in shares or banking”</w:t>
      </w:r>
      <w:r w:rsidRPr="00735EF5">
        <w:rPr>
          <w:rFonts w:ascii="Arial" w:hAnsi="Arial" w:cs="Arial"/>
          <w:color w:val="231F20"/>
          <w:sz w:val="24"/>
          <w:szCs w:val="24"/>
        </w:rPr>
        <w:t xml:space="preserve"> shall be substituted with effect from the 1st day of April, 2015.</w:t>
      </w:r>
    </w:p>
    <w:p w:rsidR="00720163" w:rsidRDefault="00720163" w:rsidP="00735E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720163" w:rsidRPr="00720163" w:rsidRDefault="00720163" w:rsidP="00720163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231F20"/>
          <w:sz w:val="24"/>
          <w:szCs w:val="24"/>
        </w:rPr>
      </w:pPr>
      <w:r w:rsidRPr="00720163">
        <w:rPr>
          <w:rStyle w:val="Strong"/>
          <w:sz w:val="24"/>
          <w:szCs w:val="24"/>
        </w:rPr>
        <w:t>Losses in Speculation Business</w:t>
      </w:r>
    </w:p>
    <w:p w:rsidR="00720163" w:rsidRDefault="00720163" w:rsidP="00720163">
      <w:pPr>
        <w:rPr>
          <w:rFonts w:ascii="Arial" w:hAnsi="Arial" w:cs="Arial"/>
          <w:sz w:val="24"/>
          <w:szCs w:val="24"/>
        </w:rPr>
      </w:pPr>
    </w:p>
    <w:p w:rsidR="00720163" w:rsidRPr="00CD58D5" w:rsidRDefault="00720163" w:rsidP="00720163">
      <w:pPr>
        <w:pStyle w:val="NormalWeb"/>
        <w:jc w:val="both"/>
        <w:rPr>
          <w:rFonts w:ascii="Arial" w:hAnsi="Arial" w:cs="Arial"/>
          <w:b/>
        </w:rPr>
      </w:pPr>
      <w:r w:rsidRPr="00720163">
        <w:rPr>
          <w:rFonts w:ascii="Arial" w:hAnsi="Arial" w:cs="Arial"/>
        </w:rPr>
        <w:t xml:space="preserve">The existing provisions of section 73 of the Act provide that losses incurred in respect of a speculation business cannot be set off or carried forward and set off except against the profits of any other speculation business. Explanation to section 73 provides that in case of a </w:t>
      </w:r>
      <w:r w:rsidRPr="00CD58D5">
        <w:rPr>
          <w:rFonts w:ascii="Arial" w:hAnsi="Arial" w:cs="Arial"/>
          <w:b/>
        </w:rPr>
        <w:t>company deriving its income mainly under the head “Profits and gains of business or profession”</w:t>
      </w:r>
      <w:r w:rsidRPr="00720163">
        <w:rPr>
          <w:rFonts w:ascii="Arial" w:hAnsi="Arial" w:cs="Arial"/>
        </w:rPr>
        <w:t xml:space="preserve"> (other than a company whose principal business is business of banking or granting of loans and advances), </w:t>
      </w:r>
      <w:r w:rsidRPr="00CD58D5">
        <w:rPr>
          <w:rFonts w:ascii="Arial" w:hAnsi="Arial" w:cs="Arial"/>
          <w:b/>
        </w:rPr>
        <w:t>and where any part of its business consists of purchase or sale of shares</w:t>
      </w:r>
      <w:r w:rsidRPr="00720163">
        <w:rPr>
          <w:rFonts w:ascii="Arial" w:hAnsi="Arial" w:cs="Arial"/>
        </w:rPr>
        <w:t xml:space="preserve">, such business shall be </w:t>
      </w:r>
      <w:r w:rsidRPr="00CD58D5">
        <w:rPr>
          <w:rFonts w:ascii="Arial" w:hAnsi="Arial" w:cs="Arial"/>
          <w:b/>
        </w:rPr>
        <w:t>deemed to be speculation business</w:t>
      </w:r>
      <w:r w:rsidRPr="00720163">
        <w:rPr>
          <w:rFonts w:ascii="Arial" w:hAnsi="Arial" w:cs="Arial"/>
        </w:rPr>
        <w:t xml:space="preserve"> for the purpose of this section. Sub-section (5) of section 43 defines the term speculative transaction as a transaction in which a contract for purchase or sale of any commodity, including stocks and shares, is settled otherwise than by way of actual delivery. However, </w:t>
      </w:r>
      <w:r w:rsidRPr="00CD58D5">
        <w:rPr>
          <w:rFonts w:ascii="Arial" w:hAnsi="Arial" w:cs="Arial"/>
          <w:b/>
        </w:rPr>
        <w:t xml:space="preserve">the proviso to the said section exempts, inter alia, transaction in respect of trading in derivatives on a </w:t>
      </w:r>
      <w:proofErr w:type="spellStart"/>
      <w:r w:rsidRPr="00CD58D5">
        <w:rPr>
          <w:rFonts w:ascii="Arial" w:hAnsi="Arial" w:cs="Arial"/>
          <w:b/>
        </w:rPr>
        <w:t>recognised</w:t>
      </w:r>
      <w:proofErr w:type="spellEnd"/>
      <w:r w:rsidRPr="00CD58D5">
        <w:rPr>
          <w:rFonts w:ascii="Arial" w:hAnsi="Arial" w:cs="Arial"/>
          <w:b/>
        </w:rPr>
        <w:t xml:space="preserve"> stock exchange from its ambit.</w:t>
      </w:r>
    </w:p>
    <w:p w:rsidR="00720163" w:rsidRPr="00720163" w:rsidRDefault="00720163" w:rsidP="00720163">
      <w:pPr>
        <w:pStyle w:val="NormalWeb"/>
        <w:jc w:val="both"/>
        <w:rPr>
          <w:rFonts w:ascii="Arial" w:hAnsi="Arial" w:cs="Arial"/>
        </w:rPr>
      </w:pPr>
      <w:r w:rsidRPr="00720163">
        <w:rPr>
          <w:rFonts w:ascii="Arial" w:hAnsi="Arial" w:cs="Arial"/>
        </w:rPr>
        <w:t>     It is proposed to amend the aforesaid Explanation so as to provide that the provision of the Explanation shall also not be applicable to a company the principal business of which is the business of trading in shares.</w:t>
      </w:r>
    </w:p>
    <w:p w:rsidR="00720163" w:rsidRDefault="00720163" w:rsidP="00720163">
      <w:pPr>
        <w:pStyle w:val="NormalWeb"/>
        <w:jc w:val="both"/>
        <w:rPr>
          <w:rFonts w:ascii="Arial" w:hAnsi="Arial" w:cs="Arial"/>
        </w:rPr>
      </w:pPr>
      <w:r w:rsidRPr="00720163">
        <w:rPr>
          <w:rFonts w:ascii="Arial" w:hAnsi="Arial" w:cs="Arial"/>
        </w:rPr>
        <w:t>     This amendment will take effect from 1st April, 2015 and will, accordingly, apply in relation to assessment year 2015-16 and subsequent assessment years.</w:t>
      </w:r>
    </w:p>
    <w:p w:rsidR="00720163" w:rsidRPr="00720163" w:rsidRDefault="00720163" w:rsidP="00720163">
      <w:pPr>
        <w:pStyle w:val="NormalWeb"/>
        <w:pBdr>
          <w:bottom w:val="single" w:sz="4" w:space="1" w:color="auto"/>
        </w:pBdr>
        <w:jc w:val="both"/>
        <w:rPr>
          <w:rFonts w:ascii="Arial" w:hAnsi="Arial" w:cs="Arial"/>
        </w:rPr>
      </w:pPr>
    </w:p>
    <w:p w:rsidR="00720163" w:rsidRPr="00720163" w:rsidRDefault="00720163" w:rsidP="00720163">
      <w:pPr>
        <w:rPr>
          <w:rFonts w:ascii="Arial" w:hAnsi="Arial" w:cs="Arial"/>
          <w:sz w:val="24"/>
          <w:szCs w:val="24"/>
        </w:rPr>
      </w:pPr>
    </w:p>
    <w:sectPr w:rsidR="00720163" w:rsidRPr="00720163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735EF5"/>
    <w:rsid w:val="00113067"/>
    <w:rsid w:val="005015BD"/>
    <w:rsid w:val="00720163"/>
    <w:rsid w:val="00735EF5"/>
    <w:rsid w:val="00C357DF"/>
    <w:rsid w:val="00CD5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2016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2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0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HP</cp:lastModifiedBy>
  <cp:revision>3</cp:revision>
  <dcterms:created xsi:type="dcterms:W3CDTF">2014-07-16T08:05:00Z</dcterms:created>
  <dcterms:modified xsi:type="dcterms:W3CDTF">2014-07-17T07:12:00Z</dcterms:modified>
</cp:coreProperties>
</file>